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AD" w:rsidRDefault="000128AD" w:rsidP="000128AD">
      <w:pPr>
        <w:rPr>
          <w:rFonts w:ascii="Arial" w:hAnsi="Arial" w:cs="Arial"/>
          <w:b/>
          <w:bCs/>
          <w:lang w:eastAsia="en-US"/>
        </w:rPr>
      </w:pPr>
      <w:r>
        <w:rPr>
          <w:rFonts w:ascii="Arial" w:hAnsi="Arial" w:cs="Arial"/>
          <w:b/>
          <w:bCs/>
          <w:lang w:eastAsia="en-US"/>
        </w:rPr>
        <w:t>Lancashire Combined Authority Developments</w:t>
      </w:r>
    </w:p>
    <w:p w:rsidR="000128AD" w:rsidRDefault="000128AD" w:rsidP="000128AD">
      <w:pPr>
        <w:rPr>
          <w:rFonts w:ascii="Arial" w:hAnsi="Arial" w:cs="Arial"/>
          <w:lang w:eastAsia="en-US"/>
        </w:rPr>
      </w:pPr>
    </w:p>
    <w:p w:rsidR="000128AD" w:rsidRDefault="000128AD" w:rsidP="000128AD">
      <w:pPr>
        <w:rPr>
          <w:rFonts w:ascii="Arial" w:hAnsi="Arial" w:cs="Arial"/>
          <w:lang w:eastAsia="en-US"/>
        </w:rPr>
      </w:pPr>
      <w:r>
        <w:rPr>
          <w:rFonts w:ascii="Arial" w:hAnsi="Arial" w:cs="Arial"/>
          <w:lang w:eastAsia="en-US"/>
        </w:rPr>
        <w:t xml:space="preserve">The purpose of this Briefing Note is to update LEP Board members on Lancashire Combined Authority (LCA) developments and the strengthening of working relationships with the LEP. </w:t>
      </w:r>
    </w:p>
    <w:p w:rsidR="000128AD" w:rsidRDefault="000128AD" w:rsidP="000128AD">
      <w:pPr>
        <w:rPr>
          <w:rFonts w:ascii="Arial" w:hAnsi="Arial" w:cs="Arial"/>
          <w:lang w:eastAsia="en-US"/>
        </w:rPr>
      </w:pPr>
    </w:p>
    <w:p w:rsidR="000128AD" w:rsidRDefault="000128AD" w:rsidP="000128AD">
      <w:pPr>
        <w:rPr>
          <w:rFonts w:ascii="Arial" w:hAnsi="Arial" w:cs="Arial"/>
        </w:rPr>
      </w:pPr>
      <w:r>
        <w:rPr>
          <w:rFonts w:ascii="Arial" w:hAnsi="Arial" w:cs="Arial"/>
          <w:lang w:eastAsia="en-US"/>
        </w:rPr>
        <w:t xml:space="preserve">The enclosed working documents (Appendices 'A' and 'B') are being developed between the shadow LCA and LEP, with positive discussions involving the LEP Chair and the Chair of the Growth Management Board. These documents aim to capture the intent of the shadow LCA and LEP </w:t>
      </w:r>
      <w:r>
        <w:rPr>
          <w:rFonts w:ascii="Arial" w:hAnsi="Arial" w:cs="Arial"/>
        </w:rPr>
        <w:t>to work together. Both Edwin and Graham will be able to update the Board on these emerging documents.</w:t>
      </w:r>
    </w:p>
    <w:p w:rsidR="000128AD" w:rsidRDefault="000128AD" w:rsidP="000128AD">
      <w:pPr>
        <w:rPr>
          <w:rFonts w:ascii="Arial" w:hAnsi="Arial" w:cs="Arial"/>
        </w:rPr>
      </w:pPr>
    </w:p>
    <w:p w:rsidR="000128AD" w:rsidRDefault="000128AD" w:rsidP="000128AD">
      <w:pPr>
        <w:rPr>
          <w:rFonts w:ascii="Arial" w:hAnsi="Arial" w:cs="Arial"/>
        </w:rPr>
      </w:pPr>
      <w:r>
        <w:rPr>
          <w:rFonts w:ascii="Arial" w:hAnsi="Arial" w:cs="Arial"/>
        </w:rPr>
        <w:t xml:space="preserve">Some early working principles include the need to adapt ways of working and not to seek change for change sake.  Clearly, we do not want to create two separate sets of strategies and policies, but look for jointly adopted approaches, with opportunities to refresh the LEP's Strategic Economic Plan in the Autumn. </w:t>
      </w:r>
    </w:p>
    <w:p w:rsidR="000128AD" w:rsidRDefault="000128AD" w:rsidP="000128AD">
      <w:pPr>
        <w:rPr>
          <w:rFonts w:ascii="Arial" w:hAnsi="Arial" w:cs="Arial"/>
        </w:rPr>
      </w:pPr>
    </w:p>
    <w:p w:rsidR="000128AD" w:rsidRDefault="000128AD" w:rsidP="000128AD">
      <w:pPr>
        <w:rPr>
          <w:rFonts w:ascii="Arial" w:hAnsi="Arial" w:cs="Arial"/>
        </w:rPr>
      </w:pPr>
      <w:r>
        <w:rPr>
          <w:rFonts w:ascii="Arial" w:hAnsi="Arial" w:cs="Arial"/>
        </w:rPr>
        <w:t>The key change for the LEP, in terms of accountability, is the transfer of TfL to the new LCA, which reflects the proposed scheme of governance, but there are no changes proposed in terms of LEP representation of the Board of TfL.</w:t>
      </w:r>
    </w:p>
    <w:p w:rsidR="000128AD" w:rsidRDefault="000128AD" w:rsidP="000128AD">
      <w:pPr>
        <w:rPr>
          <w:rFonts w:ascii="Arial" w:hAnsi="Arial" w:cs="Arial"/>
        </w:rPr>
      </w:pPr>
    </w:p>
    <w:p w:rsidR="00C87649" w:rsidRDefault="00C87649" w:rsidP="000128AD">
      <w:pPr>
        <w:rPr>
          <w:rFonts w:ascii="Arial" w:hAnsi="Arial" w:cs="Arial"/>
          <w:b/>
        </w:rPr>
      </w:pPr>
      <w:r>
        <w:rPr>
          <w:rFonts w:ascii="Arial" w:hAnsi="Arial" w:cs="Arial"/>
          <w:b/>
        </w:rPr>
        <w:t>Recommendation</w:t>
      </w:r>
      <w:r>
        <w:rPr>
          <w:rFonts w:ascii="Arial" w:hAnsi="Arial" w:cs="Arial"/>
          <w:b/>
        </w:rPr>
        <w:br/>
      </w:r>
    </w:p>
    <w:p w:rsidR="00C87649" w:rsidRPr="00C87649" w:rsidRDefault="00C87649" w:rsidP="000128AD">
      <w:pPr>
        <w:rPr>
          <w:rFonts w:ascii="Arial" w:hAnsi="Arial" w:cs="Arial"/>
        </w:rPr>
      </w:pPr>
      <w:r>
        <w:rPr>
          <w:rFonts w:ascii="Arial" w:hAnsi="Arial" w:cs="Arial"/>
        </w:rPr>
        <w:t>The LEP Board are asked to note the Lancashire Combined Authority Developments update.</w:t>
      </w:r>
      <w:bookmarkStart w:id="0" w:name="_GoBack"/>
      <w:bookmarkEnd w:id="0"/>
    </w:p>
    <w:p w:rsidR="00C87649" w:rsidRDefault="00C87649" w:rsidP="000128AD">
      <w:pPr>
        <w:rPr>
          <w:rFonts w:ascii="Arial" w:hAnsi="Arial" w:cs="Arial"/>
        </w:rPr>
      </w:pPr>
    </w:p>
    <w:p w:rsidR="000128AD" w:rsidRDefault="000128AD" w:rsidP="000128AD">
      <w:pPr>
        <w:rPr>
          <w:rFonts w:ascii="Arial" w:hAnsi="Arial" w:cs="Arial"/>
        </w:rPr>
      </w:pPr>
      <w:r>
        <w:rPr>
          <w:rFonts w:ascii="Arial" w:hAnsi="Arial" w:cs="Arial"/>
        </w:rPr>
        <w:t>Graham Cowley</w:t>
      </w:r>
    </w:p>
    <w:p w:rsidR="000128AD" w:rsidRDefault="000128AD" w:rsidP="000128AD">
      <w:pPr>
        <w:rPr>
          <w:rFonts w:ascii="Arial" w:hAnsi="Arial" w:cs="Arial"/>
        </w:rPr>
      </w:pPr>
      <w:r>
        <w:rPr>
          <w:rFonts w:ascii="Arial" w:hAnsi="Arial" w:cs="Arial"/>
        </w:rPr>
        <w:t>Chair of the LEP Growth Deal Management Board</w:t>
      </w:r>
    </w:p>
    <w:p w:rsidR="00F26E48" w:rsidRDefault="00F26E48"/>
    <w:sectPr w:rsidR="00F26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AD"/>
    <w:rsid w:val="000128AD"/>
    <w:rsid w:val="00C87649"/>
    <w:rsid w:val="00F2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45D85-C349-4730-9086-88F26413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A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1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2</cp:revision>
  <dcterms:created xsi:type="dcterms:W3CDTF">2016-07-01T13:37:00Z</dcterms:created>
  <dcterms:modified xsi:type="dcterms:W3CDTF">2016-07-01T13:44:00Z</dcterms:modified>
</cp:coreProperties>
</file>